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FFFF"/>
          <w:spacing w:val="0"/>
          <w:position w:val="0"/>
          <w:sz w:val="20"/>
          <w:shd w:fill="980600" w:val="clear"/>
        </w:rPr>
      </w:pPr>
      <w:r>
        <w:rPr>
          <w:rFonts w:ascii="Arial" w:hAnsi="Arial" w:cs="Arial" w:eastAsia="Arial"/>
          <w:b/>
          <w:color w:val="FFFFFF"/>
          <w:spacing w:val="0"/>
          <w:position w:val="0"/>
          <w:sz w:val="20"/>
          <w:shd w:fill="980600" w:val="clear"/>
        </w:rPr>
        <w:t xml:space="preserve">ФОРМАТ ЗАХОДУ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Пошук майбутнього – це інноваційний формат проведення конференцій, що дозволяє учасникам не тільки детально проаналізувати причинно-наслідкові зв’язки актуальної проблеми, але й випрацювати варіанти рішення проблеми, які будуть узгоджені між різними зацікавленими сторонами.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373737"/>
          <w:spacing w:val="0"/>
          <w:position w:val="0"/>
          <w:sz w:val="20"/>
          <w:shd w:fill="FFFFFF" w:val="clear"/>
        </w:rPr>
        <w:t xml:space="preserve">До участі у заході запрошено осіб, які мають значний практичний досвід, є достатньо поінформовані щодо обраної тематики, володіють ресурсами чи іншими можливостями, щоб впливати на бажані зміни, або є тими, на кого ті зміни впершу чергу впливатимуть.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Усі учасники конференцію будуть об’єднані у </w:t>
      </w:r>
      <w:r>
        <w:rPr>
          <w:rFonts w:ascii="Arial" w:hAnsi="Arial" w:cs="Arial" w:eastAsia="Arial"/>
          <w:b/>
          <w:color w:val="373737"/>
          <w:spacing w:val="0"/>
          <w:position w:val="0"/>
          <w:sz w:val="20"/>
          <w:shd w:fill="FFFFFF" w:val="clear"/>
        </w:rPr>
        <w:t xml:space="preserve">8 структурних груп: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Ініціативи Майдану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ОГС, що працюють на національному рівні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ОГС, що працюють на регіональному та місцевому рівні (крім ОГС з донецької, луганської областей та АР Крим)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ОГС, що працюють на регіональному та місцевому рівні та представляють донецьку, луганську області та АР Крим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Представники органів державної виконавчої та судової влади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Депутати всіх рівнів, представники органів місцевого самоврядування та політичних партій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Громадські та релігійні діячі, науковці, діячі культури та мистецтва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Донори громадянського суспільства (міжнародні та українські донорські організації, програми та проекти, міжнародний та український бізнес)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План конференції передбачає 16 годин спільної роботи, які можна умовно розділити на чотири фази: Минуле, Теперішнє, Майбутнє і Планування Дій. План роботи наведено</w:t>
      </w: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  <w:t xml:space="preserve">нижче: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373737"/>
          <w:spacing w:val="0"/>
          <w:position w:val="0"/>
          <w:sz w:val="20"/>
          <w:shd w:fill="FFFFFF" w:val="clear"/>
        </w:rPr>
      </w:pPr>
    </w:p>
    <w:tbl>
      <w:tblPr/>
      <w:tblGrid>
        <w:gridCol w:w="3405"/>
        <w:gridCol w:w="3258"/>
        <w:gridCol w:w="2414"/>
      </w:tblGrid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План перебігу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конференції</w:t>
            </w:r>
          </w:p>
        </w:tc>
      </w:tr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День</w:t>
            </w: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 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8 </w:t>
            </w: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грудня 2014р.</w:t>
            </w:r>
          </w:p>
        </w:tc>
        <w:tc>
          <w:tcPr>
            <w:tcW w:w="3258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tabs>
                <w:tab w:val="left" w:pos="326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День</w:t>
            </w: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 2 </w:t>
            </w:r>
          </w:p>
          <w:p>
            <w:pPr>
              <w:tabs>
                <w:tab w:val="left" w:pos="32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9 </w:t>
            </w: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грудня 2014р.</w:t>
            </w:r>
          </w:p>
        </w:tc>
        <w:tc>
          <w:tcPr>
            <w:tcW w:w="2414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День</w:t>
            </w: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 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10 </w:t>
            </w: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грудня 2014р.</w:t>
            </w:r>
          </w:p>
        </w:tc>
      </w:tr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09:00 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ТЕПЕРІШНЄ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 (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ПРОДОВЖЕННЯ)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Групи працюють над актуальними для них можливостями впливу і потім про це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доповідають. Групи з’ясовують, чим вони в наявній ситуації пишаються і про що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шкодують.</w:t>
            </w:r>
          </w:p>
        </w:tc>
        <w:tc>
          <w:tcPr>
            <w:tcW w:w="2414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09:00 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ПОДІБНОСТІ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Учасники з’ясовують, які установки справді бажані для всіх, а які -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ні.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ПЛАН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ДІЙ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Всі учасники розробляють програму дій до 2016 року у самостійно сформованих групах.</w:t>
            </w:r>
          </w:p>
        </w:tc>
      </w:tr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8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Обідня</w:t>
            </w: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i/>
                <w:color w:val="373737"/>
                <w:spacing w:val="0"/>
                <w:position w:val="0"/>
                <w:sz w:val="20"/>
                <w:shd w:fill="auto" w:val="clear"/>
              </w:rPr>
              <w:t xml:space="preserve">перерва</w:t>
            </w:r>
          </w:p>
        </w:tc>
        <w:tc>
          <w:tcPr>
            <w:tcW w:w="2414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5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14:00 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ВІДКРИТТЯ.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МИНУЛЕ 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        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Учасники відтворюють й опрацьовують особисті, історичні та пов’язані з темою ключові події й переломні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моменти 2004-2014 років.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ТЕПЕРІШНЄ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Всі учасники разом створюють візуальну карту актуальних тенденцій, котрі є формотворчими чинниками для майбутнього. Цю карту потім буде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використано.</w:t>
            </w:r>
          </w:p>
        </w:tc>
        <w:tc>
          <w:tcPr>
            <w:tcW w:w="3258" w:type="dxa"/>
            <w:tcBorders>
              <w:top w:val="single" w:color="dddddd" w:sz="6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14:00 </w:t>
            </w:r>
            <w:r>
              <w:rPr>
                <w:rFonts w:ascii="Arial" w:hAnsi="Arial" w:cs="Arial" w:eastAsia="Arial"/>
                <w:b/>
                <w:color w:val="373737"/>
                <w:spacing w:val="0"/>
                <w:position w:val="0"/>
                <w:sz w:val="20"/>
                <w:shd w:fill="auto" w:val="clear"/>
              </w:rPr>
              <w:t xml:space="preserve">МАЙБУТНЄ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Змішані групи уявляють ідеальне майбутнє у 2016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році. Учасники паралельно роблять нотатки про вірогідні базові варіанти колективного бачення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ситуації.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Змішані групи опрацьовують фундаментальні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 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колективні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уявлення.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73737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414" w:type="dxa"/>
            <w:tcBorders>
              <w:top w:val="single" w:color="000000" w:sz="0"/>
              <w:left w:val="single" w:color="000000" w:sz="0"/>
              <w:bottom w:val="single" w:color="dddddd" w:sz="6"/>
              <w:right w:val="single" w:color="000000" w:sz="0"/>
            </w:tcBorders>
            <w:shd w:color="auto" w:fill="ffffff" w:val="clear"/>
            <w:tcMar>
              <w:left w:w="75" w:type="dxa"/>
              <w:right w:w="7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 результатами інших заходів у форматі пошуку майбутнього можна ознайомитись за посиланнями: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Майбутнє громадянського суспільства України, м. Алушта, 2013</w:t>
        </w:r>
      </w:hyperlink>
    </w:p>
    <w:p>
      <w:pPr>
        <w:numPr>
          <w:ilvl w:val="0"/>
          <w:numId w:val="2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">
        <w:r>
          <w:rPr>
            <w:rFonts w:ascii="Arial" w:hAnsi="Arial" w:cs="Arial" w:eastAsia="Arial"/>
            <w:color w:val="0563C1"/>
            <w:spacing w:val="0"/>
            <w:position w:val="0"/>
            <w:sz w:val="20"/>
            <w:u w:val="single"/>
            <w:shd w:fill="auto" w:val="clear"/>
          </w:rPr>
          <w:t xml:space="preserve">Майбутнє місцевого врядування в Україні, Київ, 2013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vesna.gurt.org.ua/2013/%D0%BA%D0%BD%D0%B8%D0%B3%D0%B0-%D0%B7%D0%B0-%D1%80%D0%B5%D0%B7%D1%83%D0%BB%D1%8C%D1%82%D0%B0%D1%82%D0%B0%D0%BC%D0%B8-%D0%BA%D1%80%D0%B8%D0%BC%D1%81%D1%8C%D0%BA%D0%BE%D1%97-%D0%B2%D0%B5%D1%81%D0%BD/" Id="docRId0" Type="http://schemas.openxmlformats.org/officeDocument/2006/relationships/hyperlink"/><Relationship TargetMode="External" Target="http://gurt.org.ua/news/recent/20185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